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B5235F">
        <w:rPr>
          <w:b/>
          <w:noProof/>
          <w:sz w:val="24"/>
        </w:rPr>
        <w:t>3</w:t>
      </w:r>
      <w:r w:rsidRPr="0033027D">
        <w:rPr>
          <w:b/>
          <w:noProof/>
          <w:sz w:val="24"/>
        </w:rPr>
        <w:tab/>
      </w:r>
      <w:r w:rsidR="00056919">
        <w:rPr>
          <w:b/>
          <w:noProof/>
          <w:sz w:val="24"/>
        </w:rPr>
        <w:t>RP-1</w:t>
      </w:r>
      <w:r w:rsidR="00B5235F">
        <w:rPr>
          <w:b/>
          <w:noProof/>
          <w:sz w:val="24"/>
        </w:rPr>
        <w:t>9</w:t>
      </w:r>
      <w:r w:rsidR="0016187A">
        <w:rPr>
          <w:b/>
          <w:noProof/>
          <w:sz w:val="24"/>
        </w:rPr>
        <w:t>0162</w:t>
      </w:r>
      <w:bookmarkStart w:id="0" w:name="_GoBack"/>
      <w:bookmarkEnd w:id="0"/>
    </w:p>
    <w:p w:rsidR="00E92353" w:rsidRPr="006A45BA" w:rsidRDefault="00B5235F" w:rsidP="00E92353">
      <w:pPr>
        <w:pStyle w:val="CRCoverPage"/>
        <w:tabs>
          <w:tab w:val="right" w:pos="9639"/>
        </w:tabs>
        <w:spacing w:after="0"/>
        <w:rPr>
          <w:b/>
          <w:noProof/>
          <w:sz w:val="24"/>
        </w:rPr>
      </w:pPr>
      <w:r>
        <w:rPr>
          <w:b/>
          <w:sz w:val="24"/>
        </w:rPr>
        <w:t>Shenzhen</w:t>
      </w:r>
      <w:r w:rsidR="00056919">
        <w:rPr>
          <w:b/>
          <w:sz w:val="24"/>
        </w:rPr>
        <w:t xml:space="preserve">, </w:t>
      </w:r>
      <w:r>
        <w:rPr>
          <w:b/>
          <w:sz w:val="24"/>
        </w:rPr>
        <w:t>China</w:t>
      </w:r>
      <w:r w:rsidR="0073289C">
        <w:rPr>
          <w:b/>
          <w:sz w:val="24"/>
        </w:rPr>
        <w:t>, 1</w:t>
      </w:r>
      <w:r>
        <w:rPr>
          <w:b/>
          <w:sz w:val="24"/>
        </w:rPr>
        <w:t>8</w:t>
      </w:r>
      <w:r w:rsidR="0073289C">
        <w:rPr>
          <w:b/>
          <w:sz w:val="24"/>
        </w:rPr>
        <w:t>-</w:t>
      </w:r>
      <w:r>
        <w:rPr>
          <w:b/>
          <w:sz w:val="24"/>
        </w:rPr>
        <w:t>21</w:t>
      </w:r>
      <w:r w:rsidR="0073289C">
        <w:rPr>
          <w:b/>
          <w:sz w:val="24"/>
        </w:rPr>
        <w:t xml:space="preserve"> </w:t>
      </w:r>
      <w:r>
        <w:rPr>
          <w:b/>
          <w:sz w:val="24"/>
        </w:rPr>
        <w:t>March</w:t>
      </w:r>
      <w:r w:rsidR="001C4100" w:rsidRPr="0086402A">
        <w:rPr>
          <w:b/>
          <w:sz w:val="24"/>
        </w:rPr>
        <w:t xml:space="preserve"> 201</w:t>
      </w:r>
      <w:r>
        <w:rPr>
          <w:b/>
          <w:sz w:val="24"/>
        </w:rPr>
        <w:t>9</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18</w:t>
      </w:r>
      <w:r>
        <w:rPr>
          <w:rFonts w:eastAsia="Batang" w:cs="Arial"/>
          <w:sz w:val="18"/>
          <w:szCs w:val="18"/>
          <w:lang w:eastAsia="zh-CN"/>
        </w:rPr>
        <w:t>2312</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r w:rsidR="00A57760">
        <w:rPr>
          <w:rFonts w:ascii="Arial" w:eastAsia="Batang" w:hAnsi="Arial"/>
          <w:b/>
          <w:lang w:val="en-US" w:eastAsia="zh-CN"/>
        </w:rPr>
        <w:t>, Charter</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CB5404">
        <w:rPr>
          <w:rFonts w:ascii="Arial" w:eastAsia="Batang" w:hAnsi="Arial"/>
          <w:b/>
          <w:lang w:eastAsia="zh-CN"/>
        </w:rPr>
        <w:t>3.3</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proofErr w:type="spellStart"/>
      <w:proofErr w:type="gramStart"/>
      <w:r w:rsidRPr="0017179D">
        <w:rPr>
          <w:lang w:val="fr-FR"/>
        </w:rPr>
        <w:t>Acronym</w:t>
      </w:r>
      <w:proofErr w:type="spellEnd"/>
      <w:r w:rsidRPr="0017179D">
        <w:rPr>
          <w:lang w:val="fr-FR"/>
        </w:rPr>
        <w:t>:</w:t>
      </w:r>
      <w:proofErr w:type="gramEnd"/>
      <w:r w:rsidRPr="0017179D">
        <w:rPr>
          <w:lang w:val="fr-FR"/>
        </w:rPr>
        <w:t xml:space="preserve"> FS_6GHz_LTE_NR</w:t>
      </w:r>
    </w:p>
    <w:p w:rsidR="00B078D6" w:rsidRPr="0017179D" w:rsidRDefault="004517DB" w:rsidP="009870A7">
      <w:pPr>
        <w:pStyle w:val="Heading2"/>
        <w:tabs>
          <w:tab w:val="left" w:pos="2552"/>
        </w:tabs>
        <w:rPr>
          <w:lang w:val="fr-FR"/>
        </w:rPr>
      </w:pPr>
      <w:r w:rsidRPr="0017179D">
        <w:rPr>
          <w:lang w:val="fr-FR"/>
        </w:rPr>
        <w:t xml:space="preserve">Unique </w:t>
      </w:r>
      <w:proofErr w:type="gramStart"/>
      <w:r w:rsidRPr="0017179D">
        <w:rPr>
          <w:lang w:val="fr-FR"/>
        </w:rPr>
        <w:t>identifier:</w:t>
      </w:r>
      <w:proofErr w:type="gramEnd"/>
      <w:r w:rsidRPr="0017179D">
        <w:rPr>
          <w:lang w:val="fr-FR"/>
        </w:rPr>
        <w:t xml:space="preserve">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w:t>
      </w:r>
      <w:proofErr w:type="gramStart"/>
      <w:r w:rsidRPr="0017179D">
        <w:rPr>
          <w:color w:val="0000FF"/>
        </w:rPr>
        <w:t>Perf./</w:t>
      </w:r>
      <w:proofErr w:type="gramEnd"/>
      <w:r w:rsidRPr="0017179D">
        <w:rPr>
          <w:color w:val="0000FF"/>
        </w:rPr>
        <w:t xml:space="preserve">Testing parts in RAN WIDs are Building Blocks. Only if they are under </w:t>
      </w:r>
      <w:proofErr w:type="gramStart"/>
      <w:r w:rsidRPr="0017179D">
        <w:rPr>
          <w:color w:val="0000FF"/>
        </w:rPr>
        <w:t>an</w:t>
      </w:r>
      <w:proofErr w:type="gramEnd"/>
      <w:r w:rsidRPr="0017179D">
        <w:rPr>
          <w:color w:val="0000FF"/>
        </w:rPr>
        <w:t xml:space="preserve">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 xml:space="preserve">RAN agreed some time ago, that it describes the feature WI + Core/Perf. part WI or Testing part WI in one WID. </w:t>
      </w:r>
      <w:proofErr w:type="gramStart"/>
      <w:r w:rsidRPr="0017179D">
        <w:rPr>
          <w:color w:val="0000FF"/>
        </w:rPr>
        <w:t>Therefore</w:t>
      </w:r>
      <w:proofErr w:type="gramEnd"/>
      <w:r w:rsidRPr="0017179D">
        <w:rPr>
          <w:color w:val="0000FF"/>
        </w:rPr>
        <w:t xml:space="preserv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r>
      <w:proofErr w:type="gramStart"/>
      <w:r w:rsidRPr="0017179D">
        <w:rPr>
          <w:color w:val="0000FF"/>
        </w:rPr>
        <w:t>Also</w:t>
      </w:r>
      <w:proofErr w:type="gramEnd"/>
      <w:r w:rsidRPr="0017179D">
        <w:rPr>
          <w:color w:val="0000FF"/>
        </w:rPr>
        <w:t xml:space="preserve">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w:t>
      </w:r>
      <w:proofErr w:type="gramStart"/>
      <w:r w:rsidRPr="0017179D">
        <w:t>taking into account</w:t>
      </w:r>
      <w:proofErr w:type="gramEnd"/>
      <w:r w:rsidRPr="0017179D">
        <w:t xml:space="preserve">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proofErr w:type="gramStart"/>
      <w:r w:rsidRPr="0017179D">
        <w:t>In order to</w:t>
      </w:r>
      <w:proofErr w:type="gramEnd"/>
      <w:r w:rsidRPr="0017179D">
        <w:t xml:space="preserve">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w:t>
      </w:r>
      <w:proofErr w:type="gramStart"/>
      <w:r w:rsidRPr="0017179D">
        <w:rPr>
          <w:color w:val="0000FF"/>
        </w:rPr>
        <w:t>has to</w:t>
      </w:r>
      <w:proofErr w:type="gramEnd"/>
      <w:r w:rsidRPr="0017179D">
        <w:rPr>
          <w:color w:val="0000FF"/>
        </w:rPr>
        <w:t xml:space="preserve">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B5404" w:rsidP="009C641E">
            <w:pPr>
              <w:pStyle w:val="TAL"/>
              <w:rPr>
                <w:i/>
              </w:rPr>
            </w:pPr>
            <w:r>
              <w:rPr>
                <w:sz w:val="16"/>
                <w:szCs w:val="16"/>
              </w:rPr>
              <w:t>RAN#84 June 2019</w:t>
            </w:r>
          </w:p>
        </w:tc>
        <w:tc>
          <w:tcPr>
            <w:tcW w:w="1418" w:type="dxa"/>
          </w:tcPr>
          <w:p w:rsidR="00FF3F0C" w:rsidRPr="0017179D" w:rsidRDefault="00CB5404" w:rsidP="009C641E">
            <w:pPr>
              <w:pStyle w:val="TAL"/>
              <w:rPr>
                <w:i/>
              </w:rPr>
            </w:pPr>
            <w:r>
              <w:rPr>
                <w:sz w:val="16"/>
                <w:szCs w:val="16"/>
              </w:rPr>
              <w:t>RAN#84 June 2019</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 xml:space="preserve">If an existing spec is affected by both (Core part and Perf. part), then it </w:t>
      </w:r>
      <w:proofErr w:type="gramStart"/>
      <w:r w:rsidRPr="0017179D">
        <w:rPr>
          <w:color w:val="0000FF"/>
        </w:rPr>
        <w:t>has to</w:t>
      </w:r>
      <w:proofErr w:type="gramEnd"/>
      <w:r w:rsidRPr="0017179D">
        <w:rPr>
          <w:color w:val="0000FF"/>
        </w:rPr>
        <w:t xml:space="preserve">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0759C6"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w:t>
      </w:r>
      <w:proofErr w:type="gramStart"/>
      <w:r w:rsidRPr="0017179D">
        <w:rPr>
          <w:color w:val="0000FF"/>
        </w:rPr>
        <w:t>have to</w:t>
      </w:r>
      <w:proofErr w:type="gramEnd"/>
      <w:r w:rsidRPr="0017179D">
        <w:rPr>
          <w:color w:val="0000FF"/>
        </w:rPr>
        <w:t xml:space="preserve">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proofErr w:type="spellStart"/>
            <w:r>
              <w:t>HiSilicon</w:t>
            </w:r>
            <w:proofErr w:type="spellEnd"/>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9C6" w:rsidRDefault="000759C6">
      <w:r>
        <w:separator/>
      </w:r>
    </w:p>
  </w:endnote>
  <w:endnote w:type="continuationSeparator" w:id="0">
    <w:p w:rsidR="000759C6" w:rsidRDefault="0007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9C6" w:rsidRDefault="000759C6">
      <w:r>
        <w:separator/>
      </w:r>
    </w:p>
  </w:footnote>
  <w:footnote w:type="continuationSeparator" w:id="0">
    <w:p w:rsidR="000759C6" w:rsidRDefault="00075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6D8A"/>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A7072"/>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7E818F-3DC3-441A-B2EE-751C11C3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1458</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9170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3</cp:revision>
  <cp:lastPrinted>2000-02-29T11:31:00Z</cp:lastPrinted>
  <dcterms:created xsi:type="dcterms:W3CDTF">2019-03-05T19:21:00Z</dcterms:created>
  <dcterms:modified xsi:type="dcterms:W3CDTF">2019-03-07T08:14:00Z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